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48A00" w14:textId="75C857B5" w:rsidR="00E34623" w:rsidRDefault="00E34623" w:rsidP="003C57F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34623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912D65" wp14:editId="7F1836A5">
                <wp:simplePos x="0" y="0"/>
                <wp:positionH relativeFrom="column">
                  <wp:posOffset>4368800</wp:posOffset>
                </wp:positionH>
                <wp:positionV relativeFrom="paragraph">
                  <wp:posOffset>144780</wp:posOffset>
                </wp:positionV>
                <wp:extent cx="1257300" cy="971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20DC5" w14:textId="0DA266B4" w:rsidR="00E34623" w:rsidRDefault="00E3462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2C6CBF" wp14:editId="078424DD">
                                  <wp:extent cx="1022350" cy="704850"/>
                                  <wp:effectExtent l="0" t="0" r="6350" b="0"/>
                                  <wp:docPr id="3" name="Picture 3" descr="A picture containing black, screenshot, darknes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black, screenshot, darkness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1038" cy="710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12D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4pt;margin-top:11.4pt;width:99pt;height:7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0i3DAIAAPYDAAAOAAAAZHJzL2Uyb0RvYy54bWysU9tu2zAMfR+wfxD0vtjJ4rU14hRdugwD&#10;ugvQ7QNkWY6FyaJGKbGzrx8lp2nQvQ3zg0Ca1CF5eLS6HXvDDgq9Blvx+SznTFkJjba7iv/4vn1z&#10;zZkPwjbCgFUVPyrPb9evX60GV6oFdGAahYxArC8HV/EuBFdmmZed6oWfgVOWgi1gLwK5uMsaFAOh&#10;9yZb5Pm7bABsHIJU3tPf+ynI1wm/bZUMX9vWq8BMxam3kE5MZx3PbL0S5Q6F67Q8tSH+oYteaEtF&#10;z1D3Igi2R/0XVK8lgoc2zCT0GbStlirNQNPM8xfTPHbCqTQLkePdmSb//2Dll8Oj+4YsjO9hpAWm&#10;Ibx7APnTMwubTtidukOEoVOiocLzSFk2OF+erkaqfekjSD18hoaWLPYBEtDYYh9ZoTkZodMCjmfS&#10;1RiYjCUXxdXbnEKSYjdX86JIW8lE+XTboQ8fFfQsGhVHWmpCF4cHH2I3onxKicU8GN1stTHJwV29&#10;McgOggSwTV8a4EWasWyg6sWiSMgW4v2kjV4HEqjRfcWv8/hNkolsfLBNSglCm8mmTow90RMZmbgJ&#10;Yz1SYqSphuZIRCFMQqSHQ0YH+JuzgURYcf9rL1BxZj5ZIvtmvlxG1SZnWVwtyMHLSH0ZEVYSVMUD&#10;Z5O5CUnpkQcLd7SUVie+njs59UriSjSeHkJU76Wfsp6f6/oPAAAA//8DAFBLAwQUAAYACAAAACEA&#10;pd/bpt0AAAAKAQAADwAAAGRycy9kb3ducmV2LnhtbEyPwU7DMAyG70i8Q+RJXBBLqVgbStMJkEBc&#10;N/YAbpO11RqnarK1e3vMCY62P/3+/nK7uEFc7BR6Txoe1wkIS403PbUaDt8fDwpEiEgGB09Ww9UG&#10;2Fa3NyUWxs+0s5d9bAWHUChQQxfjWEgZms46DGs/WuLb0U8OI49TK82EM4e7QaZJkkmHPfGHDkf7&#10;3tnmtD87Dcev+X7zPNef8ZDvnrI37PPaX7W+Wy2vLyCiXeIfDL/6rA4VO9X+TCaIQUOmFHeJGtKU&#10;KzCgVMaLmsl8o0BWpfxfofoBAAD//wMAUEsBAi0AFAAGAAgAAAAhALaDOJL+AAAA4QEAABMAAAAA&#10;AAAAAAAAAAAAAAAAAFtDb250ZW50X1R5cGVzXS54bWxQSwECLQAUAAYACAAAACEAOP0h/9YAAACU&#10;AQAACwAAAAAAAAAAAAAAAAAvAQAAX3JlbHMvLnJlbHNQSwECLQAUAAYACAAAACEAQr9ItwwCAAD2&#10;AwAADgAAAAAAAAAAAAAAAAAuAgAAZHJzL2Uyb0RvYy54bWxQSwECLQAUAAYACAAAACEApd/bpt0A&#10;AAAKAQAADwAAAAAAAAAAAAAAAABmBAAAZHJzL2Rvd25yZXYueG1sUEsFBgAAAAAEAAQA8wAAAHAF&#10;AAAAAA==&#10;" stroked="f">
                <v:textbox>
                  <w:txbxContent>
                    <w:p w14:paraId="72C20DC5" w14:textId="0DA266B4" w:rsidR="00E34623" w:rsidRDefault="00E34623">
                      <w:r>
                        <w:rPr>
                          <w:noProof/>
                        </w:rPr>
                        <w:drawing>
                          <wp:inline distT="0" distB="0" distL="0" distR="0" wp14:anchorId="482C6CBF" wp14:editId="078424DD">
                            <wp:extent cx="1022350" cy="704850"/>
                            <wp:effectExtent l="0" t="0" r="6350" b="0"/>
                            <wp:docPr id="3" name="Picture 3" descr="A picture containing black, screenshot, darknes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picture containing black, screenshot, darkness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1038" cy="710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F4F061" w14:textId="1C795541" w:rsidR="001934B5" w:rsidRPr="00E34623" w:rsidRDefault="000679AB" w:rsidP="003C57F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34623">
        <w:rPr>
          <w:rFonts w:ascii="Arial" w:hAnsi="Arial" w:cs="Arial"/>
          <w:b/>
          <w:bCs/>
          <w:sz w:val="28"/>
          <w:szCs w:val="28"/>
        </w:rPr>
        <w:t>Local Lettings Policy</w:t>
      </w:r>
    </w:p>
    <w:p w14:paraId="346E19B8" w14:textId="2FCD08C5" w:rsidR="000679AB" w:rsidRPr="00E34623" w:rsidRDefault="00AE327C" w:rsidP="003C57F2">
      <w:pPr>
        <w:jc w:val="center"/>
        <w:rPr>
          <w:rFonts w:ascii="Arial" w:hAnsi="Arial" w:cs="Arial"/>
          <w:b/>
          <w:bCs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bCs/>
          <w:sz w:val="28"/>
          <w:szCs w:val="28"/>
        </w:rPr>
        <w:t xml:space="preserve">Hardwick Lane, Sutton </w:t>
      </w:r>
      <w:r w:rsidR="00E10EA3">
        <w:rPr>
          <w:rFonts w:ascii="Arial" w:hAnsi="Arial" w:cs="Arial"/>
          <w:b/>
          <w:bCs/>
          <w:sz w:val="28"/>
          <w:szCs w:val="28"/>
        </w:rPr>
        <w:t>in Ashfield</w:t>
      </w:r>
    </w:p>
    <w:p w14:paraId="39ABBD49" w14:textId="1FF4B46D" w:rsidR="000679AB" w:rsidRPr="00E34623" w:rsidRDefault="000679AB">
      <w:pPr>
        <w:rPr>
          <w:rFonts w:ascii="Arial" w:hAnsi="Arial" w:cs="Arial"/>
          <w:b/>
          <w:bCs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E34623">
        <w:rPr>
          <w:rFonts w:ascii="Arial" w:hAnsi="Arial" w:cs="Arial"/>
          <w:b/>
          <w:bCs/>
          <w:sz w:val="24"/>
          <w:szCs w:val="24"/>
        </w:rPr>
        <w:t xml:space="preserve">Introduction </w:t>
      </w:r>
    </w:p>
    <w:p w14:paraId="09BA6A01" w14:textId="46D2C64C" w:rsidR="000679AB" w:rsidRPr="00E34623" w:rsidRDefault="000679AB">
      <w:pPr>
        <w:rPr>
          <w:rFonts w:ascii="Arial" w:hAnsi="Arial" w:cs="Arial"/>
          <w:sz w:val="24"/>
          <w:szCs w:val="24"/>
        </w:rPr>
      </w:pPr>
      <w:r w:rsidRPr="00E34623">
        <w:rPr>
          <w:rFonts w:ascii="Arial" w:hAnsi="Arial" w:cs="Arial"/>
          <w:sz w:val="24"/>
          <w:szCs w:val="24"/>
        </w:rPr>
        <w:t xml:space="preserve">In </w:t>
      </w:r>
      <w:r w:rsidR="00AE327C">
        <w:rPr>
          <w:rFonts w:ascii="Arial" w:hAnsi="Arial" w:cs="Arial"/>
          <w:sz w:val="24"/>
          <w:szCs w:val="24"/>
        </w:rPr>
        <w:t>May 2026</w:t>
      </w:r>
      <w:r w:rsidRPr="00E34623">
        <w:rPr>
          <w:rFonts w:ascii="Arial" w:hAnsi="Arial" w:cs="Arial"/>
          <w:sz w:val="24"/>
          <w:szCs w:val="24"/>
        </w:rPr>
        <w:t xml:space="preserve">, </w:t>
      </w:r>
      <w:r w:rsidR="009C5043">
        <w:rPr>
          <w:rFonts w:ascii="Arial" w:hAnsi="Arial" w:cs="Arial"/>
          <w:sz w:val="24"/>
          <w:szCs w:val="24"/>
        </w:rPr>
        <w:t>ADC</w:t>
      </w:r>
      <w:r w:rsidRPr="00E34623">
        <w:rPr>
          <w:rFonts w:ascii="Arial" w:hAnsi="Arial" w:cs="Arial"/>
          <w:sz w:val="24"/>
          <w:szCs w:val="24"/>
        </w:rPr>
        <w:t xml:space="preserve"> will complete the development of </w:t>
      </w:r>
      <w:r w:rsidR="00AE327C">
        <w:rPr>
          <w:rFonts w:ascii="Arial" w:hAnsi="Arial" w:cs="Arial"/>
          <w:sz w:val="24"/>
          <w:szCs w:val="24"/>
        </w:rPr>
        <w:t>40</w:t>
      </w:r>
      <w:r w:rsidRPr="00E34623">
        <w:rPr>
          <w:rFonts w:ascii="Arial" w:hAnsi="Arial" w:cs="Arial"/>
          <w:sz w:val="24"/>
          <w:szCs w:val="24"/>
        </w:rPr>
        <w:t xml:space="preserve"> new homes at </w:t>
      </w:r>
      <w:r w:rsidR="00AE327C">
        <w:rPr>
          <w:rFonts w:ascii="Arial" w:hAnsi="Arial" w:cs="Arial"/>
          <w:sz w:val="24"/>
          <w:szCs w:val="24"/>
        </w:rPr>
        <w:t>Hardwick Lane, Sutton in Ashfield</w:t>
      </w:r>
      <w:r w:rsidRPr="00E34623">
        <w:rPr>
          <w:rFonts w:ascii="Arial" w:hAnsi="Arial" w:cs="Arial"/>
          <w:sz w:val="24"/>
          <w:szCs w:val="24"/>
        </w:rPr>
        <w:t xml:space="preserve">. </w:t>
      </w:r>
    </w:p>
    <w:p w14:paraId="4C1D5014" w14:textId="3F68DD27" w:rsidR="00EF5B08" w:rsidRPr="00E34623" w:rsidRDefault="000043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EF5B08" w:rsidRPr="00E34623">
        <w:rPr>
          <w:rFonts w:ascii="Arial" w:hAnsi="Arial" w:cs="Arial"/>
          <w:sz w:val="24"/>
          <w:szCs w:val="24"/>
        </w:rPr>
        <w:t>he site includes the following property mix</w:t>
      </w:r>
      <w:r w:rsidR="005C674A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3543"/>
        <w:gridCol w:w="2694"/>
      </w:tblGrid>
      <w:tr w:rsidR="00EF5B08" w:rsidRPr="00E34623" w14:paraId="38C327C0" w14:textId="77777777" w:rsidTr="000043DA">
        <w:tc>
          <w:tcPr>
            <w:tcW w:w="1560" w:type="dxa"/>
          </w:tcPr>
          <w:p w14:paraId="135632DE" w14:textId="498F3D51" w:rsidR="00EF5B08" w:rsidRPr="00E34623" w:rsidRDefault="00EF5B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4623">
              <w:rPr>
                <w:rFonts w:ascii="Arial" w:hAnsi="Arial" w:cs="Arial"/>
                <w:b/>
                <w:bCs/>
                <w:sz w:val="24"/>
                <w:szCs w:val="24"/>
              </w:rPr>
              <w:t>Number of units</w:t>
            </w:r>
          </w:p>
        </w:tc>
        <w:tc>
          <w:tcPr>
            <w:tcW w:w="3543" w:type="dxa"/>
          </w:tcPr>
          <w:p w14:paraId="6CEA2BF0" w14:textId="1B7F180E" w:rsidR="00EF5B08" w:rsidRPr="00E34623" w:rsidRDefault="00EF5B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4623">
              <w:rPr>
                <w:rFonts w:ascii="Arial" w:hAnsi="Arial" w:cs="Arial"/>
                <w:b/>
                <w:bCs/>
                <w:sz w:val="24"/>
                <w:szCs w:val="24"/>
              </w:rPr>
              <w:t>Property type</w:t>
            </w:r>
          </w:p>
        </w:tc>
        <w:tc>
          <w:tcPr>
            <w:tcW w:w="2694" w:type="dxa"/>
          </w:tcPr>
          <w:p w14:paraId="6EA4865A" w14:textId="0BD16869" w:rsidR="00EF5B08" w:rsidRPr="00E34623" w:rsidRDefault="00EF5B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4623">
              <w:rPr>
                <w:rFonts w:ascii="Arial" w:hAnsi="Arial" w:cs="Arial"/>
                <w:b/>
                <w:bCs/>
                <w:sz w:val="24"/>
                <w:szCs w:val="24"/>
              </w:rPr>
              <w:t>Occupancy</w:t>
            </w:r>
          </w:p>
        </w:tc>
      </w:tr>
      <w:tr w:rsidR="008F1859" w:rsidRPr="00E34623" w14:paraId="33C1FECE" w14:textId="77777777" w:rsidTr="000043DA">
        <w:tc>
          <w:tcPr>
            <w:tcW w:w="1560" w:type="dxa"/>
          </w:tcPr>
          <w:p w14:paraId="1785F697" w14:textId="6A8DAB5C" w:rsidR="008F1859" w:rsidRDefault="008F18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0951BA6D" w14:textId="12900E2B" w:rsidR="008F1859" w:rsidRPr="00E34623" w:rsidRDefault="008F185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693AC2">
              <w:rPr>
                <w:rFonts w:ascii="Arial" w:hAnsi="Arial" w:cs="Arial"/>
                <w:sz w:val="24"/>
                <w:szCs w:val="24"/>
              </w:rPr>
              <w:t>bedroom</w:t>
            </w:r>
            <w:proofErr w:type="gramEnd"/>
            <w:r w:rsidR="00693AC2">
              <w:rPr>
                <w:rFonts w:ascii="Arial" w:hAnsi="Arial" w:cs="Arial"/>
                <w:sz w:val="24"/>
                <w:szCs w:val="24"/>
              </w:rPr>
              <w:t xml:space="preserve"> bungalow</w:t>
            </w:r>
          </w:p>
        </w:tc>
        <w:tc>
          <w:tcPr>
            <w:tcW w:w="2694" w:type="dxa"/>
          </w:tcPr>
          <w:p w14:paraId="1F69AA96" w14:textId="622CEF6E" w:rsidR="008F1859" w:rsidRPr="00E34623" w:rsidRDefault="00693A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 person</w:t>
            </w:r>
          </w:p>
        </w:tc>
      </w:tr>
      <w:tr w:rsidR="008F1859" w:rsidRPr="00E34623" w14:paraId="34062386" w14:textId="77777777" w:rsidTr="000043DA">
        <w:tc>
          <w:tcPr>
            <w:tcW w:w="1560" w:type="dxa"/>
          </w:tcPr>
          <w:p w14:paraId="449C933A" w14:textId="7AF9AC71" w:rsidR="008F1859" w:rsidRDefault="005E6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14:paraId="45C8FD13" w14:textId="6BF9DF13" w:rsidR="008F1859" w:rsidRPr="00E34623" w:rsidRDefault="005E6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bedroom flat</w:t>
            </w:r>
          </w:p>
        </w:tc>
        <w:tc>
          <w:tcPr>
            <w:tcW w:w="2694" w:type="dxa"/>
          </w:tcPr>
          <w:p w14:paraId="4AA1960C" w14:textId="4336B12B" w:rsidR="008F1859" w:rsidRPr="00E34623" w:rsidRDefault="005E6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 person</w:t>
            </w:r>
          </w:p>
        </w:tc>
      </w:tr>
      <w:tr w:rsidR="005E6F4C" w:rsidRPr="00E34623" w14:paraId="63022DF6" w14:textId="77777777" w:rsidTr="000043DA">
        <w:tc>
          <w:tcPr>
            <w:tcW w:w="1560" w:type="dxa"/>
          </w:tcPr>
          <w:p w14:paraId="6936229B" w14:textId="65AA2290" w:rsidR="005E6F4C" w:rsidRDefault="005E6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14:paraId="5CDA7424" w14:textId="1269EE98" w:rsidR="005E6F4C" w:rsidRDefault="001A746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2 bedroom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flat</w:t>
            </w:r>
          </w:p>
        </w:tc>
        <w:tc>
          <w:tcPr>
            <w:tcW w:w="2694" w:type="dxa"/>
          </w:tcPr>
          <w:p w14:paraId="43A66F21" w14:textId="0E6C9533" w:rsidR="005E6F4C" w:rsidRDefault="001A74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1/3 person</w:t>
            </w:r>
          </w:p>
        </w:tc>
      </w:tr>
      <w:tr w:rsidR="00EF5B08" w:rsidRPr="00E34623" w14:paraId="4A95D92D" w14:textId="77777777" w:rsidTr="000043DA">
        <w:tc>
          <w:tcPr>
            <w:tcW w:w="1560" w:type="dxa"/>
          </w:tcPr>
          <w:p w14:paraId="31D8D0BC" w14:textId="070F6D18" w:rsidR="00EF5B08" w:rsidRPr="00E34623" w:rsidRDefault="008F18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543" w:type="dxa"/>
          </w:tcPr>
          <w:p w14:paraId="65CC89EC" w14:textId="713BAF36" w:rsidR="00EF5B08" w:rsidRPr="00E34623" w:rsidRDefault="00EF5B0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4623">
              <w:rPr>
                <w:rFonts w:ascii="Arial" w:hAnsi="Arial" w:cs="Arial"/>
                <w:sz w:val="24"/>
                <w:szCs w:val="24"/>
              </w:rPr>
              <w:t>3 bedroom</w:t>
            </w:r>
            <w:proofErr w:type="gramEnd"/>
            <w:r w:rsidR="007F0229" w:rsidRPr="00E34623">
              <w:rPr>
                <w:rFonts w:ascii="Arial" w:hAnsi="Arial" w:cs="Arial"/>
                <w:sz w:val="24"/>
                <w:szCs w:val="24"/>
              </w:rPr>
              <w:t xml:space="preserve"> house</w:t>
            </w:r>
          </w:p>
        </w:tc>
        <w:tc>
          <w:tcPr>
            <w:tcW w:w="2694" w:type="dxa"/>
          </w:tcPr>
          <w:p w14:paraId="72D40377" w14:textId="4B4CCC99" w:rsidR="00EF5B08" w:rsidRPr="00E34623" w:rsidRDefault="007F0229">
            <w:pPr>
              <w:rPr>
                <w:rFonts w:ascii="Arial" w:hAnsi="Arial" w:cs="Arial"/>
                <w:sz w:val="24"/>
                <w:szCs w:val="24"/>
              </w:rPr>
            </w:pPr>
            <w:r w:rsidRPr="00E34623">
              <w:rPr>
                <w:rFonts w:ascii="Arial" w:hAnsi="Arial" w:cs="Arial"/>
                <w:sz w:val="24"/>
                <w:szCs w:val="24"/>
              </w:rPr>
              <w:t>4/5 person (max 3 children)</w:t>
            </w:r>
          </w:p>
        </w:tc>
      </w:tr>
      <w:tr w:rsidR="00EF5B08" w:rsidRPr="00E34623" w14:paraId="636128B5" w14:textId="77777777" w:rsidTr="000043DA">
        <w:tc>
          <w:tcPr>
            <w:tcW w:w="1560" w:type="dxa"/>
          </w:tcPr>
          <w:p w14:paraId="71B97161" w14:textId="7DD20C59" w:rsidR="00EF5B08" w:rsidRPr="00E34623" w:rsidRDefault="008F18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A746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14:paraId="723F94DD" w14:textId="22FE1970" w:rsidR="00EF5B08" w:rsidRPr="00E34623" w:rsidRDefault="007F022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4623">
              <w:rPr>
                <w:rFonts w:ascii="Arial" w:hAnsi="Arial" w:cs="Arial"/>
                <w:sz w:val="24"/>
                <w:szCs w:val="24"/>
              </w:rPr>
              <w:t>2 bedroom</w:t>
            </w:r>
            <w:proofErr w:type="gramEnd"/>
            <w:r w:rsidRPr="00E34623">
              <w:rPr>
                <w:rFonts w:ascii="Arial" w:hAnsi="Arial" w:cs="Arial"/>
                <w:sz w:val="24"/>
                <w:szCs w:val="24"/>
              </w:rPr>
              <w:t xml:space="preserve"> house</w:t>
            </w:r>
          </w:p>
        </w:tc>
        <w:tc>
          <w:tcPr>
            <w:tcW w:w="2694" w:type="dxa"/>
          </w:tcPr>
          <w:p w14:paraId="0C3EE198" w14:textId="28E17BBB" w:rsidR="00EF5B08" w:rsidRPr="00E34623" w:rsidRDefault="007F0229">
            <w:pPr>
              <w:rPr>
                <w:rFonts w:ascii="Arial" w:hAnsi="Arial" w:cs="Arial"/>
                <w:sz w:val="24"/>
                <w:szCs w:val="24"/>
              </w:rPr>
            </w:pPr>
            <w:r w:rsidRPr="00E34623">
              <w:rPr>
                <w:rFonts w:ascii="Arial" w:hAnsi="Arial" w:cs="Arial"/>
                <w:sz w:val="24"/>
                <w:szCs w:val="24"/>
              </w:rPr>
              <w:t>3/4 person (max 2 children)</w:t>
            </w:r>
          </w:p>
        </w:tc>
      </w:tr>
      <w:tr w:rsidR="00693AC2" w:rsidRPr="00E34623" w14:paraId="26337D1D" w14:textId="77777777" w:rsidTr="000043DA">
        <w:tc>
          <w:tcPr>
            <w:tcW w:w="1560" w:type="dxa"/>
          </w:tcPr>
          <w:p w14:paraId="0BBC78AA" w14:textId="7557F06B" w:rsidR="00693AC2" w:rsidRDefault="00693A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586DCAA1" w14:textId="6160A2A1" w:rsidR="00693AC2" w:rsidRPr="00E34623" w:rsidRDefault="00693AC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4 bedroom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house</w:t>
            </w:r>
            <w:r w:rsidR="001858AC">
              <w:rPr>
                <w:rFonts w:ascii="Arial" w:hAnsi="Arial" w:cs="Arial"/>
                <w:sz w:val="24"/>
                <w:szCs w:val="24"/>
              </w:rPr>
              <w:t xml:space="preserve"> (wheelchair adapted)</w:t>
            </w:r>
          </w:p>
        </w:tc>
        <w:tc>
          <w:tcPr>
            <w:tcW w:w="2694" w:type="dxa"/>
          </w:tcPr>
          <w:p w14:paraId="07035729" w14:textId="3CF4FC77" w:rsidR="00693AC2" w:rsidRPr="00E34623" w:rsidRDefault="001858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4/7 person</w:t>
            </w:r>
          </w:p>
        </w:tc>
      </w:tr>
    </w:tbl>
    <w:p w14:paraId="61AC0226" w14:textId="2FF1D5B1" w:rsidR="00EF5B08" w:rsidRPr="00E34623" w:rsidRDefault="00EF5B08">
      <w:pPr>
        <w:rPr>
          <w:rFonts w:ascii="Arial" w:hAnsi="Arial" w:cs="Arial"/>
          <w:sz w:val="24"/>
          <w:szCs w:val="24"/>
        </w:rPr>
      </w:pPr>
    </w:p>
    <w:p w14:paraId="4F865663" w14:textId="1B1592AB" w:rsidR="009C5043" w:rsidRDefault="009C5043">
      <w:pPr>
        <w:rPr>
          <w:rFonts w:ascii="Arial" w:hAnsi="Arial" w:cs="Arial"/>
          <w:b/>
          <w:bCs/>
          <w:sz w:val="24"/>
          <w:szCs w:val="24"/>
        </w:rPr>
      </w:pPr>
      <w:r w:rsidRPr="009C5043">
        <w:rPr>
          <w:rFonts w:ascii="Arial" w:hAnsi="Arial" w:cs="Arial"/>
          <w:sz w:val="24"/>
          <w:szCs w:val="24"/>
        </w:rPr>
        <w:t>AD</w:t>
      </w:r>
      <w:r>
        <w:rPr>
          <w:rFonts w:ascii="Arial" w:hAnsi="Arial" w:cs="Arial"/>
          <w:sz w:val="24"/>
          <w:szCs w:val="24"/>
        </w:rPr>
        <w:t>C</w:t>
      </w:r>
      <w:r w:rsidRPr="009C5043">
        <w:rPr>
          <w:rFonts w:ascii="Arial" w:hAnsi="Arial" w:cs="Arial"/>
          <w:sz w:val="24"/>
          <w:szCs w:val="24"/>
        </w:rPr>
        <w:t xml:space="preserve"> has maximised the number of units that can be achieved on the site, as such it is a tight site</w:t>
      </w:r>
      <w:r>
        <w:rPr>
          <w:rFonts w:ascii="Arial" w:hAnsi="Arial" w:cs="Arial"/>
          <w:sz w:val="24"/>
          <w:szCs w:val="24"/>
        </w:rPr>
        <w:t xml:space="preserve">, there is minimal open space. </w:t>
      </w:r>
    </w:p>
    <w:p w14:paraId="32A14247" w14:textId="2D69D111" w:rsidR="000679AB" w:rsidRPr="00E34623" w:rsidRDefault="003C57F2">
      <w:pPr>
        <w:rPr>
          <w:rFonts w:ascii="Arial" w:hAnsi="Arial" w:cs="Arial"/>
          <w:b/>
          <w:bCs/>
          <w:sz w:val="24"/>
          <w:szCs w:val="24"/>
        </w:rPr>
      </w:pPr>
      <w:r w:rsidRPr="00E34623">
        <w:rPr>
          <w:rFonts w:ascii="Arial" w:hAnsi="Arial" w:cs="Arial"/>
          <w:b/>
          <w:bCs/>
          <w:sz w:val="24"/>
          <w:szCs w:val="24"/>
        </w:rPr>
        <w:t xml:space="preserve">What is a Local Lettings Policy? </w:t>
      </w:r>
    </w:p>
    <w:p w14:paraId="2DFC375C" w14:textId="0DDFFCA4" w:rsidR="003C57F2" w:rsidRPr="00E34623" w:rsidRDefault="003C57F2">
      <w:pPr>
        <w:rPr>
          <w:rFonts w:ascii="Arial" w:hAnsi="Arial" w:cs="Arial"/>
          <w:sz w:val="24"/>
          <w:szCs w:val="24"/>
        </w:rPr>
      </w:pPr>
      <w:r w:rsidRPr="00E34623">
        <w:rPr>
          <w:rFonts w:ascii="Arial" w:hAnsi="Arial" w:cs="Arial"/>
          <w:sz w:val="24"/>
          <w:szCs w:val="24"/>
        </w:rPr>
        <w:t xml:space="preserve">Section 166A(6)(b) of the 1996 Housing Act enables housing authorities to allocate </w:t>
      </w:r>
      <w:proofErr w:type="gramStart"/>
      <w:r w:rsidRPr="00E34623">
        <w:rPr>
          <w:rFonts w:ascii="Arial" w:hAnsi="Arial" w:cs="Arial"/>
          <w:sz w:val="24"/>
          <w:szCs w:val="24"/>
        </w:rPr>
        <w:t>particular accommodation</w:t>
      </w:r>
      <w:proofErr w:type="gramEnd"/>
      <w:r w:rsidRPr="00E34623">
        <w:rPr>
          <w:rFonts w:ascii="Arial" w:hAnsi="Arial" w:cs="Arial"/>
          <w:sz w:val="24"/>
          <w:szCs w:val="24"/>
        </w:rPr>
        <w:t xml:space="preserve"> to people of a particular description, </w:t>
      </w:r>
      <w:proofErr w:type="gramStart"/>
      <w:r w:rsidRPr="00E34623">
        <w:rPr>
          <w:rFonts w:ascii="Arial" w:hAnsi="Arial" w:cs="Arial"/>
          <w:sz w:val="24"/>
          <w:szCs w:val="24"/>
        </w:rPr>
        <w:t>whether or not</w:t>
      </w:r>
      <w:proofErr w:type="gramEnd"/>
      <w:r w:rsidRPr="00E34623">
        <w:rPr>
          <w:rFonts w:ascii="Arial" w:hAnsi="Arial" w:cs="Arial"/>
          <w:sz w:val="24"/>
          <w:szCs w:val="24"/>
        </w:rPr>
        <w:t xml:space="preserve"> they fall within the reasonable preference categories, provided that overall, the authority is able to demonstrate compliance with the requirements of section 166A (3). This is known as a Local Lettings Policy</w:t>
      </w:r>
      <w:r w:rsidR="00241632" w:rsidRPr="00E34623">
        <w:rPr>
          <w:rFonts w:ascii="Arial" w:hAnsi="Arial" w:cs="Arial"/>
          <w:sz w:val="24"/>
          <w:szCs w:val="24"/>
        </w:rPr>
        <w:t xml:space="preserve"> (LLP)</w:t>
      </w:r>
      <w:r w:rsidRPr="00E34623">
        <w:rPr>
          <w:rFonts w:ascii="Arial" w:hAnsi="Arial" w:cs="Arial"/>
          <w:sz w:val="24"/>
          <w:szCs w:val="24"/>
        </w:rPr>
        <w:t xml:space="preserve">. </w:t>
      </w:r>
    </w:p>
    <w:p w14:paraId="6B9FD871" w14:textId="77777777" w:rsidR="003C57F2" w:rsidRPr="00E34623" w:rsidRDefault="003C57F2">
      <w:pPr>
        <w:rPr>
          <w:rFonts w:ascii="Arial" w:hAnsi="Arial" w:cs="Arial"/>
          <w:sz w:val="24"/>
          <w:szCs w:val="24"/>
        </w:rPr>
      </w:pPr>
      <w:r w:rsidRPr="00E34623">
        <w:rPr>
          <w:rFonts w:ascii="Arial" w:hAnsi="Arial" w:cs="Arial"/>
          <w:sz w:val="24"/>
          <w:szCs w:val="24"/>
        </w:rPr>
        <w:t xml:space="preserve">The Council’s Homefinder Lettings Policy states: </w:t>
      </w:r>
    </w:p>
    <w:p w14:paraId="0EF93681" w14:textId="77777777" w:rsidR="003C57F2" w:rsidRPr="00E34623" w:rsidRDefault="003C57F2">
      <w:pPr>
        <w:rPr>
          <w:rFonts w:ascii="Arial" w:hAnsi="Arial" w:cs="Arial"/>
          <w:sz w:val="24"/>
          <w:szCs w:val="24"/>
        </w:rPr>
      </w:pPr>
      <w:r w:rsidRPr="00E34623">
        <w:rPr>
          <w:rFonts w:ascii="Arial" w:hAnsi="Arial" w:cs="Arial"/>
          <w:sz w:val="24"/>
          <w:szCs w:val="24"/>
        </w:rPr>
        <w:t xml:space="preserve">11.1.1 A Homefinder landlord may, for specific management reasons advertise a property, or group of properties under a Local Lettings Policy. For example, a Local Lettings policy may be introduced to address issues such as child density, anti-social behaviour or community cohesion. </w:t>
      </w:r>
    </w:p>
    <w:p w14:paraId="3D87BF86" w14:textId="77777777" w:rsidR="003C57F2" w:rsidRPr="00E34623" w:rsidRDefault="003C57F2">
      <w:pPr>
        <w:rPr>
          <w:rFonts w:ascii="Arial" w:hAnsi="Arial" w:cs="Arial"/>
          <w:sz w:val="24"/>
          <w:szCs w:val="24"/>
        </w:rPr>
      </w:pPr>
      <w:r w:rsidRPr="00E34623">
        <w:rPr>
          <w:rFonts w:ascii="Arial" w:hAnsi="Arial" w:cs="Arial"/>
          <w:sz w:val="24"/>
          <w:szCs w:val="24"/>
        </w:rPr>
        <w:t xml:space="preserve">11.1.2 When a local lettings policy is to be implemented it will be made public on the Homefinder website. All local lettings policies will </w:t>
      </w:r>
      <w:proofErr w:type="gramStart"/>
      <w:r w:rsidRPr="00E34623">
        <w:rPr>
          <w:rFonts w:ascii="Arial" w:hAnsi="Arial" w:cs="Arial"/>
          <w:sz w:val="24"/>
          <w:szCs w:val="24"/>
        </w:rPr>
        <w:t>take into account</w:t>
      </w:r>
      <w:proofErr w:type="gramEnd"/>
      <w:r w:rsidRPr="00E34623">
        <w:rPr>
          <w:rFonts w:ascii="Arial" w:hAnsi="Arial" w:cs="Arial"/>
          <w:sz w:val="24"/>
          <w:szCs w:val="24"/>
        </w:rPr>
        <w:t xml:space="preserve"> local factors such as, the size and composition of the housing register, the stock profile, and the supply and demand of vacant properties. </w:t>
      </w:r>
    </w:p>
    <w:p w14:paraId="3A2EE906" w14:textId="09AC9974" w:rsidR="003C57F2" w:rsidRPr="00E34623" w:rsidRDefault="003C57F2">
      <w:pPr>
        <w:rPr>
          <w:rFonts w:ascii="Arial" w:hAnsi="Arial" w:cs="Arial"/>
          <w:sz w:val="24"/>
          <w:szCs w:val="24"/>
        </w:rPr>
      </w:pPr>
      <w:r w:rsidRPr="00E34623">
        <w:rPr>
          <w:rFonts w:ascii="Arial" w:hAnsi="Arial" w:cs="Arial"/>
          <w:sz w:val="24"/>
          <w:szCs w:val="24"/>
        </w:rPr>
        <w:t>11.1.3 The Homefinder Project Group will be notified of all local lettings policies.</w:t>
      </w:r>
    </w:p>
    <w:p w14:paraId="57F24C18" w14:textId="77777777" w:rsidR="009C5043" w:rsidRDefault="009C5043">
      <w:pPr>
        <w:rPr>
          <w:rFonts w:ascii="Arial" w:hAnsi="Arial" w:cs="Arial"/>
          <w:b/>
          <w:bCs/>
          <w:sz w:val="24"/>
          <w:szCs w:val="24"/>
        </w:rPr>
      </w:pPr>
    </w:p>
    <w:p w14:paraId="3F62109B" w14:textId="77777777" w:rsidR="002A78FB" w:rsidRDefault="002A78FB">
      <w:pPr>
        <w:rPr>
          <w:rFonts w:ascii="Arial" w:hAnsi="Arial" w:cs="Arial"/>
          <w:b/>
          <w:bCs/>
          <w:sz w:val="24"/>
          <w:szCs w:val="24"/>
        </w:rPr>
      </w:pPr>
    </w:p>
    <w:p w14:paraId="6B4D9EFA" w14:textId="77777777" w:rsidR="002A78FB" w:rsidRDefault="002A78FB">
      <w:pPr>
        <w:rPr>
          <w:rFonts w:ascii="Arial" w:hAnsi="Arial" w:cs="Arial"/>
          <w:b/>
          <w:bCs/>
          <w:sz w:val="24"/>
          <w:szCs w:val="24"/>
        </w:rPr>
      </w:pPr>
    </w:p>
    <w:p w14:paraId="0A46B4F7" w14:textId="3023DFCE" w:rsidR="00EF5B08" w:rsidRPr="00E34623" w:rsidRDefault="00241632">
      <w:pPr>
        <w:rPr>
          <w:rFonts w:ascii="Arial" w:hAnsi="Arial" w:cs="Arial"/>
          <w:b/>
          <w:bCs/>
          <w:sz w:val="24"/>
          <w:szCs w:val="24"/>
        </w:rPr>
      </w:pPr>
      <w:r w:rsidRPr="00E34623">
        <w:rPr>
          <w:rFonts w:ascii="Arial" w:hAnsi="Arial" w:cs="Arial"/>
          <w:b/>
          <w:bCs/>
          <w:sz w:val="24"/>
          <w:szCs w:val="24"/>
        </w:rPr>
        <w:t xml:space="preserve">Rationale for using </w:t>
      </w:r>
      <w:proofErr w:type="gramStart"/>
      <w:r w:rsidRPr="00E34623">
        <w:rPr>
          <w:rFonts w:ascii="Arial" w:hAnsi="Arial" w:cs="Arial"/>
          <w:b/>
          <w:bCs/>
          <w:sz w:val="24"/>
          <w:szCs w:val="24"/>
        </w:rPr>
        <w:t>a</w:t>
      </w:r>
      <w:proofErr w:type="gramEnd"/>
      <w:r w:rsidRPr="00E34623">
        <w:rPr>
          <w:rFonts w:ascii="Arial" w:hAnsi="Arial" w:cs="Arial"/>
          <w:b/>
          <w:bCs/>
          <w:sz w:val="24"/>
          <w:szCs w:val="24"/>
        </w:rPr>
        <w:t xml:space="preserve"> LLP</w:t>
      </w:r>
    </w:p>
    <w:p w14:paraId="7D016229" w14:textId="1C795193" w:rsidR="00BF5FB7" w:rsidRPr="00E34623" w:rsidRDefault="00241632">
      <w:pPr>
        <w:rPr>
          <w:rFonts w:ascii="Arial" w:hAnsi="Arial" w:cs="Arial"/>
          <w:sz w:val="24"/>
          <w:szCs w:val="24"/>
        </w:rPr>
      </w:pPr>
      <w:r w:rsidRPr="00E34623">
        <w:rPr>
          <w:rFonts w:ascii="Arial" w:hAnsi="Arial" w:cs="Arial"/>
          <w:sz w:val="24"/>
          <w:szCs w:val="24"/>
        </w:rPr>
        <w:t>It is important t</w:t>
      </w:r>
      <w:r w:rsidR="009C5043">
        <w:rPr>
          <w:rFonts w:ascii="Arial" w:hAnsi="Arial" w:cs="Arial"/>
          <w:sz w:val="24"/>
          <w:szCs w:val="24"/>
        </w:rPr>
        <w:t xml:space="preserve">hat </w:t>
      </w:r>
      <w:r w:rsidR="00CA01F6">
        <w:rPr>
          <w:rFonts w:ascii="Arial" w:hAnsi="Arial" w:cs="Arial"/>
          <w:sz w:val="24"/>
          <w:szCs w:val="24"/>
        </w:rPr>
        <w:t xml:space="preserve">the </w:t>
      </w:r>
      <w:r w:rsidR="009C5043">
        <w:rPr>
          <w:rFonts w:ascii="Arial" w:hAnsi="Arial" w:cs="Arial"/>
          <w:sz w:val="24"/>
          <w:szCs w:val="24"/>
        </w:rPr>
        <w:t xml:space="preserve">new homes and the residents </w:t>
      </w:r>
      <w:r w:rsidR="00CA01F6">
        <w:rPr>
          <w:rFonts w:ascii="Arial" w:hAnsi="Arial" w:cs="Arial"/>
          <w:sz w:val="24"/>
          <w:szCs w:val="24"/>
        </w:rPr>
        <w:t>who</w:t>
      </w:r>
      <w:r w:rsidR="009C5043">
        <w:rPr>
          <w:rFonts w:ascii="Arial" w:hAnsi="Arial" w:cs="Arial"/>
          <w:sz w:val="24"/>
          <w:szCs w:val="24"/>
        </w:rPr>
        <w:t xml:space="preserve"> occupy them merge seamlessly into the local community. </w:t>
      </w:r>
      <w:r w:rsidR="00CA01F6">
        <w:rPr>
          <w:rFonts w:ascii="Arial" w:hAnsi="Arial" w:cs="Arial"/>
          <w:sz w:val="24"/>
          <w:szCs w:val="24"/>
        </w:rPr>
        <w:t xml:space="preserve">Building new homes does cause upset and this can be compounded if the new residents do not integrate successfully. </w:t>
      </w:r>
      <w:proofErr w:type="gramStart"/>
      <w:r w:rsidR="00601D98">
        <w:rPr>
          <w:rFonts w:ascii="Arial" w:hAnsi="Arial" w:cs="Arial"/>
          <w:sz w:val="24"/>
          <w:szCs w:val="24"/>
        </w:rPr>
        <w:t>A</w:t>
      </w:r>
      <w:proofErr w:type="gramEnd"/>
      <w:r w:rsidR="00601D98">
        <w:rPr>
          <w:rFonts w:ascii="Arial" w:hAnsi="Arial" w:cs="Arial"/>
          <w:sz w:val="24"/>
          <w:szCs w:val="24"/>
        </w:rPr>
        <w:t xml:space="preserve"> </w:t>
      </w:r>
      <w:r w:rsidRPr="00E34623">
        <w:rPr>
          <w:rFonts w:ascii="Arial" w:hAnsi="Arial" w:cs="Arial"/>
          <w:sz w:val="24"/>
          <w:szCs w:val="24"/>
        </w:rPr>
        <w:t xml:space="preserve">LLP should take account of </w:t>
      </w:r>
      <w:r w:rsidR="00CA01F6">
        <w:rPr>
          <w:rFonts w:ascii="Arial" w:hAnsi="Arial" w:cs="Arial"/>
          <w:sz w:val="24"/>
          <w:szCs w:val="24"/>
        </w:rPr>
        <w:t xml:space="preserve">the concerns of </w:t>
      </w:r>
      <w:proofErr w:type="gramStart"/>
      <w:r w:rsidR="00CA01F6">
        <w:rPr>
          <w:rFonts w:ascii="Arial" w:hAnsi="Arial" w:cs="Arial"/>
          <w:sz w:val="24"/>
          <w:szCs w:val="24"/>
        </w:rPr>
        <w:t>local residents</w:t>
      </w:r>
      <w:proofErr w:type="gramEnd"/>
      <w:r w:rsidRPr="00E34623">
        <w:rPr>
          <w:rFonts w:ascii="Arial" w:hAnsi="Arial" w:cs="Arial"/>
          <w:sz w:val="24"/>
          <w:szCs w:val="24"/>
        </w:rPr>
        <w:t xml:space="preserve"> and balance them with the need to ensure </w:t>
      </w:r>
      <w:r w:rsidR="00BF5FB7" w:rsidRPr="00E34623">
        <w:rPr>
          <w:rFonts w:ascii="Arial" w:hAnsi="Arial" w:cs="Arial"/>
          <w:sz w:val="24"/>
          <w:szCs w:val="24"/>
        </w:rPr>
        <w:t xml:space="preserve">those in most need </w:t>
      </w:r>
      <w:proofErr w:type="gramStart"/>
      <w:r w:rsidR="00BF5FB7" w:rsidRPr="00E34623">
        <w:rPr>
          <w:rFonts w:ascii="Arial" w:hAnsi="Arial" w:cs="Arial"/>
          <w:sz w:val="24"/>
          <w:szCs w:val="24"/>
        </w:rPr>
        <w:t>are</w:t>
      </w:r>
      <w:proofErr w:type="gramEnd"/>
      <w:r w:rsidR="00BF5FB7" w:rsidRPr="00E34623">
        <w:rPr>
          <w:rFonts w:ascii="Arial" w:hAnsi="Arial" w:cs="Arial"/>
          <w:sz w:val="24"/>
          <w:szCs w:val="24"/>
        </w:rPr>
        <w:t xml:space="preserve"> prioritised for rehousing. </w:t>
      </w:r>
    </w:p>
    <w:p w14:paraId="4822C8F4" w14:textId="3B0A3A23" w:rsidR="009F4493" w:rsidRDefault="00CA01F6" w:rsidP="004A4C7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Local residents</w:t>
      </w:r>
      <w:proofErr w:type="gramEnd"/>
      <w:r>
        <w:rPr>
          <w:rFonts w:ascii="Arial" w:hAnsi="Arial" w:cs="Arial"/>
          <w:sz w:val="24"/>
          <w:szCs w:val="24"/>
        </w:rPr>
        <w:t xml:space="preserve"> will want assurance that residents with a history of c</w:t>
      </w:r>
      <w:r w:rsidR="004A4C7D">
        <w:rPr>
          <w:rFonts w:ascii="Arial" w:hAnsi="Arial" w:cs="Arial"/>
          <w:sz w:val="24"/>
          <w:szCs w:val="24"/>
        </w:rPr>
        <w:t xml:space="preserve">rime and anti-social behaviour </w:t>
      </w:r>
      <w:r>
        <w:rPr>
          <w:rFonts w:ascii="Arial" w:hAnsi="Arial" w:cs="Arial"/>
          <w:sz w:val="24"/>
          <w:szCs w:val="24"/>
        </w:rPr>
        <w:t xml:space="preserve">are not rehoused. </w:t>
      </w:r>
    </w:p>
    <w:p w14:paraId="378BA3FA" w14:textId="550A412F" w:rsidR="004B35C2" w:rsidRDefault="00CA01F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Similarly, there is a need to consider occupancy levels and </w:t>
      </w:r>
      <w:r w:rsidR="002A78FB">
        <w:rPr>
          <w:rFonts w:ascii="Arial" w:hAnsi="Arial" w:cs="Arial"/>
          <w:sz w:val="24"/>
          <w:szCs w:val="24"/>
        </w:rPr>
        <w:t xml:space="preserve">rates on employment of new tenants. Maximising the occupancy of each property will mean a high concentration of children on a small area, something that could potentially cause social and management issues. </w:t>
      </w:r>
    </w:p>
    <w:p w14:paraId="3C5BAFC7" w14:textId="004D7B9B" w:rsidR="00BF5FB7" w:rsidRPr="00E34623" w:rsidRDefault="00BF5FB7">
      <w:pPr>
        <w:rPr>
          <w:rFonts w:ascii="Arial" w:hAnsi="Arial" w:cs="Arial"/>
          <w:b/>
          <w:bCs/>
          <w:sz w:val="24"/>
          <w:szCs w:val="24"/>
        </w:rPr>
      </w:pPr>
      <w:r w:rsidRPr="00E34623">
        <w:rPr>
          <w:rFonts w:ascii="Arial" w:hAnsi="Arial" w:cs="Arial"/>
          <w:b/>
          <w:bCs/>
          <w:sz w:val="24"/>
          <w:szCs w:val="24"/>
        </w:rPr>
        <w:t>Terms of the LLP</w:t>
      </w:r>
    </w:p>
    <w:p w14:paraId="3EE062E7" w14:textId="1B29D399" w:rsidR="00BF5FB7" w:rsidRPr="00E34623" w:rsidRDefault="009231D5">
      <w:pPr>
        <w:rPr>
          <w:rFonts w:ascii="Arial" w:hAnsi="Arial" w:cs="Arial"/>
          <w:sz w:val="24"/>
          <w:szCs w:val="24"/>
        </w:rPr>
      </w:pPr>
      <w:r w:rsidRPr="00E34623">
        <w:rPr>
          <w:rFonts w:ascii="Arial" w:hAnsi="Arial" w:cs="Arial"/>
          <w:sz w:val="24"/>
          <w:szCs w:val="24"/>
        </w:rPr>
        <w:t xml:space="preserve">The </w:t>
      </w:r>
      <w:r w:rsidR="00953BCB" w:rsidRPr="00E34623">
        <w:rPr>
          <w:rFonts w:ascii="Arial" w:hAnsi="Arial" w:cs="Arial"/>
          <w:sz w:val="24"/>
          <w:szCs w:val="24"/>
        </w:rPr>
        <w:t xml:space="preserve">following </w:t>
      </w:r>
      <w:r w:rsidRPr="00E34623">
        <w:rPr>
          <w:rFonts w:ascii="Arial" w:hAnsi="Arial" w:cs="Arial"/>
          <w:sz w:val="24"/>
          <w:szCs w:val="24"/>
        </w:rPr>
        <w:t xml:space="preserve">LLP criteria </w:t>
      </w:r>
      <w:r w:rsidR="00601D98">
        <w:rPr>
          <w:rFonts w:ascii="Arial" w:hAnsi="Arial" w:cs="Arial"/>
          <w:sz w:val="24"/>
          <w:szCs w:val="24"/>
        </w:rPr>
        <w:t xml:space="preserve">will apply to the </w:t>
      </w:r>
      <w:r w:rsidR="009C5043">
        <w:rPr>
          <w:rFonts w:ascii="Arial" w:hAnsi="Arial" w:cs="Arial"/>
          <w:sz w:val="24"/>
          <w:szCs w:val="24"/>
        </w:rPr>
        <w:t>x</w:t>
      </w:r>
      <w:r w:rsidR="001A7462">
        <w:rPr>
          <w:rFonts w:ascii="Arial" w:hAnsi="Arial" w:cs="Arial"/>
          <w:sz w:val="24"/>
          <w:szCs w:val="24"/>
        </w:rPr>
        <w:t>10</w:t>
      </w:r>
      <w:r w:rsidR="009C5043">
        <w:rPr>
          <w:rFonts w:ascii="Arial" w:hAnsi="Arial" w:cs="Arial"/>
          <w:sz w:val="24"/>
          <w:szCs w:val="24"/>
        </w:rPr>
        <w:t xml:space="preserve"> two bedroom</w:t>
      </w:r>
      <w:r w:rsidR="008B73F0">
        <w:rPr>
          <w:rFonts w:ascii="Arial" w:hAnsi="Arial" w:cs="Arial"/>
          <w:sz w:val="24"/>
          <w:szCs w:val="24"/>
        </w:rPr>
        <w:t xml:space="preserve">, </w:t>
      </w:r>
      <w:r w:rsidR="009C5043">
        <w:rPr>
          <w:rFonts w:ascii="Arial" w:hAnsi="Arial" w:cs="Arial"/>
          <w:sz w:val="24"/>
          <w:szCs w:val="24"/>
        </w:rPr>
        <w:t>x</w:t>
      </w:r>
      <w:r w:rsidR="001A7462">
        <w:rPr>
          <w:rFonts w:ascii="Arial" w:hAnsi="Arial" w:cs="Arial"/>
          <w:sz w:val="24"/>
          <w:szCs w:val="24"/>
        </w:rPr>
        <w:t>1</w:t>
      </w:r>
      <w:r w:rsidR="009C5043">
        <w:rPr>
          <w:rFonts w:ascii="Arial" w:hAnsi="Arial" w:cs="Arial"/>
          <w:sz w:val="24"/>
          <w:szCs w:val="24"/>
        </w:rPr>
        <w:t xml:space="preserve">8 </w:t>
      </w:r>
      <w:proofErr w:type="gramStart"/>
      <w:r w:rsidR="009C5043">
        <w:rPr>
          <w:rFonts w:ascii="Arial" w:hAnsi="Arial" w:cs="Arial"/>
          <w:sz w:val="24"/>
          <w:szCs w:val="24"/>
        </w:rPr>
        <w:t>three</w:t>
      </w:r>
      <w:r w:rsidR="00601D98">
        <w:rPr>
          <w:rFonts w:ascii="Arial" w:hAnsi="Arial" w:cs="Arial"/>
          <w:sz w:val="24"/>
          <w:szCs w:val="24"/>
        </w:rPr>
        <w:t xml:space="preserve"> bedroom</w:t>
      </w:r>
      <w:proofErr w:type="gramEnd"/>
      <w:r w:rsidR="00601D98">
        <w:rPr>
          <w:rFonts w:ascii="Arial" w:hAnsi="Arial" w:cs="Arial"/>
          <w:sz w:val="24"/>
          <w:szCs w:val="24"/>
        </w:rPr>
        <w:t xml:space="preserve"> homes</w:t>
      </w:r>
      <w:r w:rsidR="008B73F0">
        <w:rPr>
          <w:rFonts w:ascii="Arial" w:hAnsi="Arial" w:cs="Arial"/>
          <w:sz w:val="24"/>
          <w:szCs w:val="24"/>
        </w:rPr>
        <w:t xml:space="preserve">, x4 </w:t>
      </w:r>
      <w:proofErr w:type="gramStart"/>
      <w:r w:rsidR="008B73F0">
        <w:rPr>
          <w:rFonts w:ascii="Arial" w:hAnsi="Arial" w:cs="Arial"/>
          <w:sz w:val="24"/>
          <w:szCs w:val="24"/>
        </w:rPr>
        <w:t>one bedroom</w:t>
      </w:r>
      <w:proofErr w:type="gramEnd"/>
      <w:r w:rsidR="008B73F0">
        <w:rPr>
          <w:rFonts w:ascii="Arial" w:hAnsi="Arial" w:cs="Arial"/>
          <w:sz w:val="24"/>
          <w:szCs w:val="24"/>
        </w:rPr>
        <w:t xml:space="preserve"> flats and x4 </w:t>
      </w:r>
      <w:proofErr w:type="gramStart"/>
      <w:r w:rsidR="008B73F0">
        <w:rPr>
          <w:rFonts w:ascii="Arial" w:hAnsi="Arial" w:cs="Arial"/>
          <w:sz w:val="24"/>
          <w:szCs w:val="24"/>
        </w:rPr>
        <w:t>two bedroom</w:t>
      </w:r>
      <w:proofErr w:type="gramEnd"/>
      <w:r w:rsidR="008B73F0">
        <w:rPr>
          <w:rFonts w:ascii="Arial" w:hAnsi="Arial" w:cs="Arial"/>
          <w:sz w:val="24"/>
          <w:szCs w:val="24"/>
        </w:rPr>
        <w:t xml:space="preserve"> flats </w:t>
      </w:r>
      <w:r w:rsidR="00601D98">
        <w:rPr>
          <w:rFonts w:ascii="Arial" w:hAnsi="Arial" w:cs="Arial"/>
          <w:sz w:val="24"/>
          <w:szCs w:val="24"/>
        </w:rPr>
        <w:t xml:space="preserve">on first let only. </w:t>
      </w:r>
      <w:r w:rsidRPr="00E34623">
        <w:rPr>
          <w:rFonts w:ascii="Arial" w:hAnsi="Arial" w:cs="Arial"/>
          <w:sz w:val="24"/>
          <w:szCs w:val="24"/>
        </w:rPr>
        <w:t xml:space="preserve"> </w:t>
      </w:r>
    </w:p>
    <w:p w14:paraId="6A39FD66" w14:textId="5EC399D2" w:rsidR="00BF5FB7" w:rsidRPr="00E34623" w:rsidRDefault="00BF5FB7" w:rsidP="00BF5FB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34623">
        <w:rPr>
          <w:rFonts w:ascii="Arial" w:hAnsi="Arial" w:cs="Arial"/>
          <w:sz w:val="24"/>
          <w:szCs w:val="24"/>
        </w:rPr>
        <w:t>50% of new homes will be let to applicants where at least one member of the household is in employment (min 16 hours and long</w:t>
      </w:r>
      <w:r w:rsidR="009231D5" w:rsidRPr="00E34623">
        <w:rPr>
          <w:rFonts w:ascii="Arial" w:hAnsi="Arial" w:cs="Arial"/>
          <w:sz w:val="24"/>
          <w:szCs w:val="24"/>
        </w:rPr>
        <w:t>-</w:t>
      </w:r>
      <w:r w:rsidRPr="00E34623">
        <w:rPr>
          <w:rFonts w:ascii="Arial" w:hAnsi="Arial" w:cs="Arial"/>
          <w:sz w:val="24"/>
          <w:szCs w:val="24"/>
        </w:rPr>
        <w:t>term contract)</w:t>
      </w:r>
      <w:r w:rsidR="009C5043">
        <w:rPr>
          <w:rFonts w:ascii="Arial" w:hAnsi="Arial" w:cs="Arial"/>
          <w:sz w:val="24"/>
          <w:szCs w:val="24"/>
        </w:rPr>
        <w:t>.</w:t>
      </w:r>
    </w:p>
    <w:p w14:paraId="7AB1F0A0" w14:textId="46645D1B" w:rsidR="00BF5FB7" w:rsidRPr="00E34623" w:rsidRDefault="002A78FB" w:rsidP="00BF5FB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</w:t>
      </w:r>
      <w:r w:rsidRPr="00E34623">
        <w:rPr>
          <w:rFonts w:ascii="Arial" w:hAnsi="Arial" w:cs="Arial"/>
          <w:sz w:val="24"/>
          <w:szCs w:val="24"/>
        </w:rPr>
        <w:t>-bedroom</w:t>
      </w:r>
      <w:r w:rsidR="00BF5FB7" w:rsidRPr="00E34623">
        <w:rPr>
          <w:rFonts w:ascii="Arial" w:hAnsi="Arial" w:cs="Arial"/>
          <w:sz w:val="24"/>
          <w:szCs w:val="24"/>
        </w:rPr>
        <w:t xml:space="preserve"> houses –</w:t>
      </w:r>
      <w:r w:rsidR="009231D5" w:rsidRPr="00E34623">
        <w:rPr>
          <w:rFonts w:ascii="Arial" w:hAnsi="Arial" w:cs="Arial"/>
          <w:sz w:val="24"/>
          <w:szCs w:val="24"/>
        </w:rPr>
        <w:t xml:space="preserve">a maximum of 50% of vacancies will be let to families with 2 children. </w:t>
      </w:r>
    </w:p>
    <w:p w14:paraId="63DA49BB" w14:textId="77777777" w:rsidR="008B73F0" w:rsidRDefault="002A78FB" w:rsidP="009231D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Three</w:t>
      </w:r>
      <w:r w:rsidRPr="00E34623">
        <w:rPr>
          <w:rFonts w:ascii="Arial" w:hAnsi="Arial" w:cs="Arial"/>
          <w:sz w:val="24"/>
          <w:szCs w:val="24"/>
        </w:rPr>
        <w:t>-bedroom</w:t>
      </w:r>
      <w:r w:rsidR="00BF5FB7" w:rsidRPr="00E34623">
        <w:rPr>
          <w:rFonts w:ascii="Arial" w:hAnsi="Arial" w:cs="Arial"/>
          <w:sz w:val="24"/>
          <w:szCs w:val="24"/>
        </w:rPr>
        <w:t xml:space="preserve"> houses –</w:t>
      </w:r>
      <w:r w:rsidR="009231D5" w:rsidRPr="00E34623">
        <w:rPr>
          <w:rFonts w:ascii="Arial" w:hAnsi="Arial" w:cs="Arial"/>
          <w:sz w:val="24"/>
          <w:szCs w:val="24"/>
        </w:rPr>
        <w:t xml:space="preserve">a maximum of 50% of vacancies will be let to families with 3 </w:t>
      </w:r>
      <w:r w:rsidR="00BE5D13">
        <w:rPr>
          <w:rFonts w:ascii="Arial" w:hAnsi="Arial" w:cs="Arial"/>
          <w:sz w:val="24"/>
          <w:szCs w:val="24"/>
        </w:rPr>
        <w:t xml:space="preserve">dependent </w:t>
      </w:r>
      <w:r w:rsidR="009231D5" w:rsidRPr="00E34623">
        <w:rPr>
          <w:rFonts w:ascii="Arial" w:hAnsi="Arial" w:cs="Arial"/>
          <w:sz w:val="24"/>
          <w:szCs w:val="24"/>
        </w:rPr>
        <w:t>children</w:t>
      </w:r>
      <w:r w:rsidR="00BF5FB7" w:rsidRPr="00E34623">
        <w:rPr>
          <w:rFonts w:ascii="Arial" w:hAnsi="Arial" w:cs="Arial"/>
          <w:sz w:val="24"/>
          <w:szCs w:val="24"/>
        </w:rPr>
        <w:t>.</w:t>
      </w:r>
      <w:r w:rsidR="009231D5" w:rsidRPr="00E34623">
        <w:rPr>
          <w:rFonts w:ascii="Arial" w:hAnsi="Arial" w:cs="Arial"/>
          <w:sz w:val="24"/>
          <w:szCs w:val="24"/>
        </w:rPr>
        <w:t xml:space="preserve"> Due to the size of the homes, families with more than 3</w:t>
      </w:r>
      <w:r w:rsidR="00BE5D13">
        <w:rPr>
          <w:rFonts w:ascii="Arial" w:hAnsi="Arial" w:cs="Arial"/>
          <w:sz w:val="24"/>
          <w:szCs w:val="24"/>
        </w:rPr>
        <w:t xml:space="preserve"> dependent</w:t>
      </w:r>
      <w:r w:rsidR="009231D5" w:rsidRPr="00E34623">
        <w:rPr>
          <w:rFonts w:ascii="Arial" w:hAnsi="Arial" w:cs="Arial"/>
          <w:sz w:val="24"/>
          <w:szCs w:val="24"/>
        </w:rPr>
        <w:t xml:space="preserve"> children will not be considered as eligible. </w:t>
      </w:r>
    </w:p>
    <w:p w14:paraId="079C4B31" w14:textId="3F412550" w:rsidR="00BF5FB7" w:rsidRPr="00E34623" w:rsidRDefault="008B73F0" w:rsidP="009231D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and two bedroom flats – occupancy will be in accordance with standard Homefinder rules. </w:t>
      </w:r>
      <w:r w:rsidR="00BF5FB7" w:rsidRPr="00E34623">
        <w:rPr>
          <w:rFonts w:ascii="Arial" w:hAnsi="Arial" w:cs="Arial"/>
          <w:sz w:val="24"/>
          <w:szCs w:val="24"/>
        </w:rPr>
        <w:t xml:space="preserve"> </w:t>
      </w:r>
    </w:p>
    <w:p w14:paraId="793FDE58" w14:textId="5218704F" w:rsidR="009231D5" w:rsidRPr="00E34623" w:rsidRDefault="009231D5" w:rsidP="009231D5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E34623">
        <w:rPr>
          <w:rFonts w:ascii="Arial" w:hAnsi="Arial" w:cs="Arial"/>
          <w:sz w:val="24"/>
          <w:szCs w:val="24"/>
        </w:rPr>
        <w:t>An applicant will not normally be considered if they or any other person included on their application</w:t>
      </w:r>
    </w:p>
    <w:p w14:paraId="2241C7E5" w14:textId="77777777" w:rsidR="009231D5" w:rsidRPr="00E34623" w:rsidRDefault="009231D5" w:rsidP="009231D5">
      <w:pPr>
        <w:pStyle w:val="ListParagraph"/>
        <w:ind w:firstLine="720"/>
        <w:jc w:val="both"/>
        <w:rPr>
          <w:rFonts w:ascii="Arial" w:hAnsi="Arial" w:cs="Arial"/>
          <w:sz w:val="24"/>
          <w:szCs w:val="24"/>
        </w:rPr>
      </w:pPr>
    </w:p>
    <w:p w14:paraId="509E6266" w14:textId="0B94EA19" w:rsidR="009231D5" w:rsidRPr="00E34623" w:rsidRDefault="009231D5" w:rsidP="009231D5">
      <w:pPr>
        <w:pStyle w:val="ListParagraph"/>
        <w:numPr>
          <w:ilvl w:val="2"/>
          <w:numId w:val="3"/>
        </w:numPr>
        <w:spacing w:after="200" w:line="276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 w:rsidRPr="00E34623">
        <w:rPr>
          <w:rFonts w:ascii="Arial" w:hAnsi="Arial" w:cs="Arial"/>
          <w:sz w:val="24"/>
          <w:szCs w:val="24"/>
        </w:rPr>
        <w:t xml:space="preserve">has relevant unspent </w:t>
      </w:r>
      <w:r w:rsidR="00214428" w:rsidRPr="00E34623">
        <w:rPr>
          <w:rFonts w:ascii="Arial" w:hAnsi="Arial" w:cs="Arial"/>
          <w:sz w:val="24"/>
          <w:szCs w:val="24"/>
        </w:rPr>
        <w:t xml:space="preserve">criminal </w:t>
      </w:r>
      <w:r w:rsidRPr="00E34623">
        <w:rPr>
          <w:rFonts w:ascii="Arial" w:hAnsi="Arial" w:cs="Arial"/>
          <w:sz w:val="24"/>
          <w:szCs w:val="24"/>
        </w:rPr>
        <w:t xml:space="preserve">convictions or </w:t>
      </w:r>
    </w:p>
    <w:p w14:paraId="6731C476" w14:textId="77777777" w:rsidR="009231D5" w:rsidRPr="00E34623" w:rsidRDefault="009231D5" w:rsidP="009231D5">
      <w:pPr>
        <w:pStyle w:val="ListParagraph"/>
        <w:numPr>
          <w:ilvl w:val="2"/>
          <w:numId w:val="3"/>
        </w:numPr>
        <w:spacing w:after="200" w:line="276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 w:rsidRPr="00E34623">
        <w:rPr>
          <w:rFonts w:ascii="Arial" w:hAnsi="Arial" w:cs="Arial"/>
          <w:sz w:val="24"/>
          <w:szCs w:val="24"/>
        </w:rPr>
        <w:t xml:space="preserve">has had enforcement action taken against them in respect of anti-social behaviour within the last 3 years or </w:t>
      </w:r>
    </w:p>
    <w:p w14:paraId="7B4AC1CC" w14:textId="77777777" w:rsidR="009231D5" w:rsidRPr="00E34623" w:rsidRDefault="009231D5" w:rsidP="009231D5">
      <w:pPr>
        <w:pStyle w:val="ListParagraph"/>
        <w:numPr>
          <w:ilvl w:val="2"/>
          <w:numId w:val="3"/>
        </w:numPr>
        <w:spacing w:after="200" w:line="276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 w:rsidRPr="00E34623">
        <w:rPr>
          <w:rFonts w:ascii="Arial" w:hAnsi="Arial" w:cs="Arial"/>
          <w:sz w:val="24"/>
          <w:szCs w:val="24"/>
        </w:rPr>
        <w:t>is unable to provide satisfactory references for accommodation they have resided in during the last 5 years.</w:t>
      </w:r>
    </w:p>
    <w:sectPr w:rsidR="009231D5" w:rsidRPr="00E34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22B0"/>
    <w:multiLevelType w:val="hybridMultilevel"/>
    <w:tmpl w:val="FAC863DC"/>
    <w:lvl w:ilvl="0" w:tplc="4878898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4510D"/>
    <w:multiLevelType w:val="hybridMultilevel"/>
    <w:tmpl w:val="66E48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D5669"/>
    <w:multiLevelType w:val="hybridMultilevel"/>
    <w:tmpl w:val="449431E8"/>
    <w:lvl w:ilvl="0" w:tplc="1DE660CA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55A9F"/>
    <w:multiLevelType w:val="hybridMultilevel"/>
    <w:tmpl w:val="A2E6F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37C0E"/>
    <w:multiLevelType w:val="hybridMultilevel"/>
    <w:tmpl w:val="0270B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640411">
    <w:abstractNumId w:val="3"/>
  </w:num>
  <w:num w:numId="2" w16cid:durableId="304819812">
    <w:abstractNumId w:val="2"/>
  </w:num>
  <w:num w:numId="3" w16cid:durableId="1532375889">
    <w:abstractNumId w:val="4"/>
  </w:num>
  <w:num w:numId="4" w16cid:durableId="1617786835">
    <w:abstractNumId w:val="1"/>
  </w:num>
  <w:num w:numId="5" w16cid:durableId="148088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AB"/>
    <w:rsid w:val="000043DA"/>
    <w:rsid w:val="000679AB"/>
    <w:rsid w:val="00134806"/>
    <w:rsid w:val="0015312C"/>
    <w:rsid w:val="001858AC"/>
    <w:rsid w:val="001934B5"/>
    <w:rsid w:val="001A7462"/>
    <w:rsid w:val="00214428"/>
    <w:rsid w:val="00220B1B"/>
    <w:rsid w:val="00241632"/>
    <w:rsid w:val="00284559"/>
    <w:rsid w:val="002A78FB"/>
    <w:rsid w:val="00353531"/>
    <w:rsid w:val="003C57F2"/>
    <w:rsid w:val="004436E1"/>
    <w:rsid w:val="004A4C7D"/>
    <w:rsid w:val="004B35C2"/>
    <w:rsid w:val="004C336A"/>
    <w:rsid w:val="00563A59"/>
    <w:rsid w:val="005C674A"/>
    <w:rsid w:val="005E6F4C"/>
    <w:rsid w:val="00601D98"/>
    <w:rsid w:val="00616BB2"/>
    <w:rsid w:val="0066367D"/>
    <w:rsid w:val="006638F4"/>
    <w:rsid w:val="00693AC2"/>
    <w:rsid w:val="006A5E7C"/>
    <w:rsid w:val="006B0F2D"/>
    <w:rsid w:val="006B2258"/>
    <w:rsid w:val="006F56A3"/>
    <w:rsid w:val="007F0229"/>
    <w:rsid w:val="00832455"/>
    <w:rsid w:val="00871D39"/>
    <w:rsid w:val="008B73F0"/>
    <w:rsid w:val="008F1859"/>
    <w:rsid w:val="009231D5"/>
    <w:rsid w:val="00953BCB"/>
    <w:rsid w:val="009932B7"/>
    <w:rsid w:val="009C5043"/>
    <w:rsid w:val="009F4493"/>
    <w:rsid w:val="00A307D0"/>
    <w:rsid w:val="00A74462"/>
    <w:rsid w:val="00AE327C"/>
    <w:rsid w:val="00B37940"/>
    <w:rsid w:val="00BB645D"/>
    <w:rsid w:val="00BE5D13"/>
    <w:rsid w:val="00BF5FB7"/>
    <w:rsid w:val="00C22099"/>
    <w:rsid w:val="00CA01F6"/>
    <w:rsid w:val="00E10EA3"/>
    <w:rsid w:val="00E3167D"/>
    <w:rsid w:val="00E33FFB"/>
    <w:rsid w:val="00E34623"/>
    <w:rsid w:val="00EF5B08"/>
    <w:rsid w:val="00F3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60F96"/>
  <w15:chartTrackingRefBased/>
  <w15:docId w15:val="{D7EE2FA6-427A-41B6-A0DA-0CE33DE0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E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5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5F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A5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6A5E7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91A1739321F4799E81618745752E3" ma:contentTypeVersion="19" ma:contentTypeDescription="Create a new document." ma:contentTypeScope="" ma:versionID="60ce41d14101ed815aef2b89f97faefb">
  <xsd:schema xmlns:xsd="http://www.w3.org/2001/XMLSchema" xmlns:xs="http://www.w3.org/2001/XMLSchema" xmlns:p="http://schemas.microsoft.com/office/2006/metadata/properties" xmlns:ns1="http://schemas.microsoft.com/sharepoint/v3" xmlns:ns2="e4065066-bf1a-4a22-b0b9-f4c879395839" xmlns:ns3="eabe2413-3d58-4aab-aa6f-8b1b2f874627" targetNamespace="http://schemas.microsoft.com/office/2006/metadata/properties" ma:root="true" ma:fieldsID="76d04b6cfaf9fbec461141e225a1f625" ns1:_="" ns2:_="" ns3:_="">
    <xsd:import namespace="http://schemas.microsoft.com/sharepoint/v3"/>
    <xsd:import namespace="e4065066-bf1a-4a22-b0b9-f4c879395839"/>
    <xsd:import namespace="eabe2413-3d58-4aab-aa6f-8b1b2f8746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65066-bf1a-4a22-b0b9-f4c879395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e2413-3d58-4aab-aa6f-8b1b2f87462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0b6e3f2-2615-41e3-a6c3-43b1d3c23a33}" ma:internalName="TaxCatchAll" ma:showField="CatchAllData" ma:web="eabe2413-3d58-4aab-aa6f-8b1b2f8746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4065066-bf1a-4a22-b0b9-f4c879395839">
      <Terms xmlns="http://schemas.microsoft.com/office/infopath/2007/PartnerControls"/>
    </lcf76f155ced4ddcb4097134ff3c332f>
    <_ip_UnifiedCompliancePolicyProperties xmlns="http://schemas.microsoft.com/sharepoint/v3" xsi:nil="true"/>
    <TaxCatchAll xmlns="eabe2413-3d58-4aab-aa6f-8b1b2f874627" xsi:nil="true"/>
  </documentManagement>
</p:properties>
</file>

<file path=customXml/itemProps1.xml><?xml version="1.0" encoding="utf-8"?>
<ds:datastoreItem xmlns:ds="http://schemas.openxmlformats.org/officeDocument/2006/customXml" ds:itemID="{C4D3C795-2E55-4A74-ADEF-D7030AA6F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065066-bf1a-4a22-b0b9-f4c879395839"/>
    <ds:schemaRef ds:uri="eabe2413-3d58-4aab-aa6f-8b1b2f8746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6692E8-7A45-4E96-9057-768D35661F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AAC15-DDD6-4447-B657-E872B5BD08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065066-bf1a-4a22-b0b9-f4c879395839"/>
    <ds:schemaRef ds:uri="eabe2413-3d58-4aab-aa6f-8b1b2f8746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602</Words>
  <Characters>3040</Characters>
  <Application>Microsoft Office Word</Application>
  <DocSecurity>4</DocSecurity>
  <Lines>89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Phil.Warrington</dc:creator>
  <cp:keywords/>
  <dc:description/>
  <cp:lastModifiedBy>Phil.Warrington</cp:lastModifiedBy>
  <cp:revision>2</cp:revision>
  <cp:lastPrinted>2023-05-31T08:48:00Z</cp:lastPrinted>
  <dcterms:created xsi:type="dcterms:W3CDTF">2026-07-10T08:18:00Z</dcterms:created>
  <dcterms:modified xsi:type="dcterms:W3CDTF">2026-07-10T08:18:00Z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0x010100B9591A1739321F4799E81618745752E3</vt:lpwstr>
  </property>
  <property fmtid="{D5CDD505-2E9C-101B-9397-08002B2CF9AE}" pid="3" name="MediaServiceImageTags">
    <vt:lpwstr/>
  </property>
</Properties>
</file>